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2" w:type="dxa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5"/>
        <w:gridCol w:w="1573"/>
        <w:gridCol w:w="1574"/>
        <w:gridCol w:w="1597"/>
        <w:gridCol w:w="1580"/>
        <w:gridCol w:w="1593"/>
      </w:tblGrid>
      <w:tr w:rsidR="00DC7CBA" w14:paraId="389CF2EC" w14:textId="77777777" w:rsidTr="00C26B9F">
        <w:trPr>
          <w:trHeight w:val="323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3845B859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Date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65BE059F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Started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45EA960E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Ended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38B6323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Meeting: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25671D91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Time: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7FE61412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Prepared by: </w:t>
            </w:r>
          </w:p>
        </w:tc>
      </w:tr>
      <w:tr w:rsidR="00DC7CBA" w14:paraId="744FC6E7" w14:textId="77777777" w:rsidTr="00C26B9F">
        <w:trPr>
          <w:trHeight w:val="30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78200F4A" w14:textId="3D0376B5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635FEA">
              <w:rPr>
                <w:rFonts w:ascii="Calibri" w:eastAsia="Calibri" w:hAnsi="Calibri" w:cs="Calibri"/>
                <w:color w:val="000000"/>
              </w:rPr>
              <w:t>5/18</w:t>
            </w:r>
            <w:r>
              <w:rPr>
                <w:rFonts w:ascii="Calibri" w:eastAsia="Calibri" w:hAnsi="Calibri" w:cs="Calibri"/>
                <w:color w:val="000000"/>
              </w:rPr>
              <w:t>/21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00F775A2" w14:textId="7A65146A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4:</w:t>
            </w:r>
            <w:r w:rsidR="00635FEA">
              <w:rPr>
                <w:rFonts w:ascii="Calibri" w:eastAsia="Calibri" w:hAnsi="Calibri" w:cs="Calibri"/>
                <w:color w:val="000000"/>
              </w:rPr>
              <w:t>16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068831F" w14:textId="60B52412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4:</w:t>
            </w:r>
            <w:r w:rsidR="00A15D5C">
              <w:rPr>
                <w:rFonts w:ascii="Calibri" w:eastAsia="Calibri" w:hAnsi="Calibri" w:cs="Calibri"/>
                <w:color w:val="000000"/>
              </w:rPr>
              <w:t>4</w:t>
            </w:r>
            <w:r w:rsidR="00635FEA"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47B09BD" w14:textId="7144FC5E" w:rsidR="00DC7CBA" w:rsidRDefault="00635FEA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6/15</w:t>
            </w:r>
            <w:r w:rsidR="004D1283">
              <w:rPr>
                <w:rFonts w:ascii="Calibri" w:eastAsia="Calibri" w:hAnsi="Calibri" w:cs="Calibri"/>
                <w:color w:val="000000"/>
              </w:rPr>
              <w:t>/21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6F3175F4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4:15 PM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5787157A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S. Woods</w:t>
            </w:r>
          </w:p>
        </w:tc>
      </w:tr>
      <w:tr w:rsidR="00C26B9F" w14:paraId="1A3500EC" w14:textId="77777777" w:rsidTr="00C26B9F">
        <w:trPr>
          <w:trHeight w:val="462"/>
        </w:trPr>
        <w:tc>
          <w:tcPr>
            <w:tcW w:w="4742" w:type="dxa"/>
            <w:gridSpan w:val="3"/>
            <w:shd w:val="clear" w:color="auto" w:fill="A6A6A6"/>
            <w:tcMar>
              <w:left w:w="110" w:type="dxa"/>
              <w:right w:w="110" w:type="dxa"/>
            </w:tcMar>
          </w:tcPr>
          <w:p w14:paraId="338E871A" w14:textId="37845BBC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Meeting Location: </w:t>
            </w:r>
            <w:r w:rsidR="00C26B9F">
              <w:rPr>
                <w:rFonts w:ascii="Calibri" w:eastAsia="Calibri" w:hAnsi="Calibri" w:cs="Calibri"/>
                <w:color w:val="000000"/>
              </w:rPr>
              <w:t>Georgia School for Innovation and the Classics Library</w:t>
            </w:r>
          </w:p>
        </w:tc>
        <w:tc>
          <w:tcPr>
            <w:tcW w:w="1597" w:type="dxa"/>
            <w:shd w:val="clear" w:color="auto" w:fill="A6A6A6"/>
            <w:tcMar>
              <w:left w:w="110" w:type="dxa"/>
              <w:right w:w="110" w:type="dxa"/>
            </w:tcMar>
          </w:tcPr>
          <w:p w14:paraId="7DE1BB9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auto" w:fill="A6A6A6"/>
            <w:tcMar>
              <w:left w:w="110" w:type="dxa"/>
              <w:right w:w="110" w:type="dxa"/>
            </w:tcMar>
          </w:tcPr>
          <w:p w14:paraId="57E6BD8A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auto" w:fill="A6A6A6"/>
            <w:tcMar>
              <w:left w:w="110" w:type="dxa"/>
              <w:right w:w="110" w:type="dxa"/>
            </w:tcMar>
          </w:tcPr>
          <w:p w14:paraId="4A0232C5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  <w:tr w:rsidR="00C26B9F" w14:paraId="540FA662" w14:textId="77777777" w:rsidTr="00C26B9F">
        <w:trPr>
          <w:trHeight w:val="600"/>
        </w:trPr>
        <w:tc>
          <w:tcPr>
            <w:tcW w:w="4742" w:type="dxa"/>
            <w:gridSpan w:val="3"/>
            <w:shd w:val="clear" w:color="000000" w:fill="FFFFFF"/>
            <w:tcMar>
              <w:left w:w="110" w:type="dxa"/>
              <w:right w:w="110" w:type="dxa"/>
            </w:tcMar>
          </w:tcPr>
          <w:p w14:paraId="4D15C2C1" w14:textId="52C3523F" w:rsidR="00DC7CBA" w:rsidRPr="00C26B9F" w:rsidRDefault="00C26B9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</w:t>
            </w:r>
          </w:p>
        </w:tc>
        <w:tc>
          <w:tcPr>
            <w:tcW w:w="1597" w:type="dxa"/>
            <w:shd w:val="clear" w:color="000000" w:fill="FFFFFF"/>
            <w:tcMar>
              <w:left w:w="110" w:type="dxa"/>
              <w:right w:w="110" w:type="dxa"/>
            </w:tcMar>
          </w:tcPr>
          <w:p w14:paraId="56DD3D54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000000" w:fill="FFFFFF"/>
            <w:tcMar>
              <w:left w:w="110" w:type="dxa"/>
              <w:right w:w="110" w:type="dxa"/>
            </w:tcMar>
            <w:vAlign w:val="bottom"/>
          </w:tcPr>
          <w:p w14:paraId="0086A9D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92E6D47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</w:tbl>
    <w:p w14:paraId="00334A74" w14:textId="77777777" w:rsidR="00DC7CBA" w:rsidRDefault="004D1283" w:rsidP="00C26B9F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6"/>
        <w:gridCol w:w="2902"/>
        <w:gridCol w:w="2831"/>
      </w:tblGrid>
      <w:tr w:rsidR="00C26B9F" w14:paraId="71042A77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4ABC0062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Attended by: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29678AF1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044A118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C7CBA" w14:paraId="60A627DC" w14:textId="77777777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137BE1DF" w14:textId="77777777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Robert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Buchwitz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1294F544" w14:textId="3BA4409C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Brent Weir </w:t>
            </w:r>
          </w:p>
          <w:p w14:paraId="7791EF97" w14:textId="77777777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Glen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O’Steen</w:t>
            </w:r>
            <w:proofErr w:type="spellEnd"/>
          </w:p>
          <w:p w14:paraId="34A17568" w14:textId="3571AF2C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Wright McLeod </w:t>
            </w:r>
          </w:p>
          <w:p w14:paraId="16352D51" w14:textId="1C6961AA" w:rsidR="00034E12" w:rsidRDefault="00034E12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7715D672" w14:textId="111CE9A8" w:rsidR="00DC7CBA" w:rsidRDefault="00DC7CB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1BD0BD71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Jody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Boulineau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32004C6D" w14:textId="77777777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Julie Hawkins</w:t>
            </w:r>
          </w:p>
          <w:p w14:paraId="2CEB3E7B" w14:textId="53405B2E" w:rsidR="004D1283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David Jenkins</w:t>
            </w:r>
          </w:p>
          <w:p w14:paraId="66F6D5DD" w14:textId="0698E6DF" w:rsidR="00635FEA" w:rsidRDefault="00635FEA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Laurie Davidson</w:t>
            </w:r>
          </w:p>
          <w:p w14:paraId="0D8B8961" w14:textId="77777777" w:rsidR="00FF3B08" w:rsidRDefault="00FF3B08" w:rsidP="00FF3B0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Danny Brewington</w:t>
            </w:r>
          </w:p>
          <w:p w14:paraId="77D87B8E" w14:textId="77777777" w:rsidR="00DC7CBA" w:rsidRDefault="00DC7CB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708EFAC" w14:textId="77777777" w:rsidR="00DC7CBA" w:rsidRDefault="00DC7CBA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CDF615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26B9F" w14:paraId="29CF01C5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61541A48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7281238E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F3DF1E6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56067627" w14:textId="77777777" w:rsidR="00DC7CBA" w:rsidRDefault="004D1283">
      <w:pPr>
        <w:spacing w:after="23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0EF8C8F" w14:textId="77777777" w:rsidR="00DC7CBA" w:rsidRDefault="004D1283">
      <w:pPr>
        <w:spacing w:after="255"/>
        <w:ind w:left="10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CALL TO ORDER (Mr.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) </w:t>
      </w:r>
    </w:p>
    <w:p w14:paraId="10F0345A" w14:textId="003C7224" w:rsidR="00DC7CBA" w:rsidRDefault="004D1283">
      <w:pPr>
        <w:keepNext/>
        <w:keepLines/>
        <w:tabs>
          <w:tab w:val="center" w:pos="516"/>
          <w:tab w:val="center" w:pos="2444"/>
        </w:tabs>
        <w:spacing w:after="36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 Administrative Functions </w:t>
      </w:r>
    </w:p>
    <w:p w14:paraId="6A151179" w14:textId="447F70A9" w:rsidR="00DC7CBA" w:rsidRPr="004D1283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A15D5C">
        <w:rPr>
          <w:rFonts w:ascii="Calibri" w:eastAsia="Calibri" w:hAnsi="Calibri" w:cs="Calibri"/>
          <w:color w:val="000000"/>
          <w:sz w:val="24"/>
        </w:rPr>
        <w:t>Weir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Agenda. The motion was seconded by Mr. </w:t>
      </w:r>
      <w:r w:rsidR="00635FEA">
        <w:rPr>
          <w:rFonts w:ascii="Calibri" w:eastAsia="Calibri" w:hAnsi="Calibri" w:cs="Calibri"/>
          <w:color w:val="000000"/>
          <w:sz w:val="24"/>
        </w:rPr>
        <w:t>McLeod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454C3250" w14:textId="159CB2CE" w:rsidR="00DC7CBA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>A motion was made by Mr.</w:t>
      </w:r>
      <w:r w:rsidR="00635FEA">
        <w:rPr>
          <w:rFonts w:ascii="Calibri" w:eastAsia="Calibri" w:hAnsi="Calibri" w:cs="Calibri"/>
          <w:color w:val="000000"/>
          <w:sz w:val="24"/>
        </w:rPr>
        <w:t xml:space="preserve"> McLeod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minutes from the last meeting. The motion was seconded by Mr. </w:t>
      </w:r>
      <w:proofErr w:type="spellStart"/>
      <w:r w:rsidRPr="004D1283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5C45E3AE" w14:textId="1CCEC866" w:rsid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  <w:t xml:space="preserve">                             </w:t>
      </w:r>
    </w:p>
    <w:p w14:paraId="19E1B92A" w14:textId="5C514889" w:rsidR="00DC7CBA" w:rsidRP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II.</w:t>
      </w:r>
      <w:r>
        <w:rPr>
          <w:rFonts w:ascii="Arial" w:eastAsia="Arial" w:hAnsi="Arial" w:cs="Arial"/>
          <w:b/>
          <w:color w:val="000000"/>
          <w:sz w:val="24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</w:rPr>
        <w:t>School Report</w:t>
      </w:r>
    </w:p>
    <w:p w14:paraId="22B017C9" w14:textId="35589C91" w:rsidR="00DC7CBA" w:rsidRDefault="004D1283" w:rsidP="00A15D5C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>The School Report was reviewed.</w:t>
      </w:r>
    </w:p>
    <w:p w14:paraId="237B36A0" w14:textId="77777777" w:rsidR="00A15D5C" w:rsidRDefault="00A15D5C" w:rsidP="00A15D5C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5EFA6CC5" w14:textId="5AC7F351" w:rsidR="00A15D5C" w:rsidRPr="00A15D5C" w:rsidRDefault="00A15D5C" w:rsidP="00A15D5C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III.  </w:t>
      </w:r>
      <w:r>
        <w:rPr>
          <w:rFonts w:ascii="Calibri" w:eastAsia="Calibri" w:hAnsi="Calibri" w:cs="Calibri"/>
          <w:b/>
          <w:bCs/>
          <w:color w:val="000000"/>
          <w:sz w:val="24"/>
        </w:rPr>
        <w:t>Financial Report</w:t>
      </w:r>
    </w:p>
    <w:p w14:paraId="3D371356" w14:textId="3FB4A7C8" w:rsidR="00A15D5C" w:rsidRPr="00A15D5C" w:rsidRDefault="00A15D5C" w:rsidP="00A15D5C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 financial report was reviewed.</w:t>
      </w:r>
    </w:p>
    <w:p w14:paraId="59832242" w14:textId="77777777" w:rsidR="004D1283" w:rsidRDefault="004D1283" w:rsidP="00B82657">
      <w:pPr>
        <w:spacing w:after="34"/>
        <w:rPr>
          <w:rFonts w:ascii="Calibri" w:eastAsia="Calibri" w:hAnsi="Calibri" w:cs="Calibri"/>
          <w:color w:val="000000"/>
          <w:sz w:val="24"/>
        </w:rPr>
      </w:pPr>
    </w:p>
    <w:p w14:paraId="1FBA3421" w14:textId="08913939" w:rsidR="00DC7CBA" w:rsidRPr="00B82657" w:rsidRDefault="004D1283" w:rsidP="00B82657">
      <w:pPr>
        <w:keepNext/>
        <w:keepLines/>
        <w:tabs>
          <w:tab w:val="center" w:pos="619"/>
          <w:tab w:val="center" w:pos="2116"/>
        </w:tabs>
        <w:spacing w:after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</w:r>
      <w:r w:rsidR="00C26B9F">
        <w:rPr>
          <w:rFonts w:ascii="Calibri" w:eastAsia="Calibri" w:hAnsi="Calibri" w:cs="Calibri"/>
          <w:color w:val="000000"/>
        </w:rPr>
        <w:t>IV</w:t>
      </w:r>
      <w:r w:rsidR="00C26B9F">
        <w:rPr>
          <w:rFonts w:ascii="Arial" w:eastAsia="Arial" w:hAnsi="Arial" w:cs="Arial"/>
          <w:b/>
          <w:color w:val="000000"/>
          <w:sz w:val="24"/>
        </w:rPr>
        <w:t>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 w:rsidR="00635FEA">
        <w:rPr>
          <w:rFonts w:ascii="Calibri" w:eastAsia="Calibri" w:hAnsi="Calibri" w:cs="Calibri"/>
          <w:b/>
          <w:color w:val="000000"/>
          <w:sz w:val="24"/>
        </w:rPr>
        <w:t>Old</w:t>
      </w:r>
      <w:r>
        <w:rPr>
          <w:rFonts w:ascii="Calibri" w:eastAsia="Calibri" w:hAnsi="Calibri" w:cs="Calibri"/>
          <w:b/>
          <w:color w:val="000000"/>
          <w:sz w:val="24"/>
        </w:rPr>
        <w:t xml:space="preserve"> Business</w:t>
      </w:r>
    </w:p>
    <w:p w14:paraId="7AA7FAEC" w14:textId="639CAC8F" w:rsidR="00B82657" w:rsidRDefault="00635FEA" w:rsidP="00034E12">
      <w:pPr>
        <w:pStyle w:val="ListParagraph"/>
        <w:numPr>
          <w:ilvl w:val="0"/>
          <w:numId w:val="5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Doug Erwin was selected as the auditor for the FY21.</w:t>
      </w:r>
    </w:p>
    <w:p w14:paraId="0C94D789" w14:textId="496F4821" w:rsidR="00635FEA" w:rsidRDefault="00635FEA" w:rsidP="00635FEA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4D2EE896" w14:textId="1B9DB117" w:rsidR="00635FEA" w:rsidRDefault="00635FEA" w:rsidP="00635FEA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0B9F76BB" w14:textId="7F9AA052" w:rsidR="00635FEA" w:rsidRDefault="00635FEA" w:rsidP="00635FEA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6A05796D" w14:textId="6F102C60" w:rsidR="00635FEA" w:rsidRDefault="00635FEA" w:rsidP="00635FEA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5A8360A6" w14:textId="77777777" w:rsidR="00635FEA" w:rsidRPr="00635FEA" w:rsidRDefault="00635FEA" w:rsidP="00635FEA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343E6890" w14:textId="77777777" w:rsidR="00635FEA" w:rsidRDefault="00635FEA" w:rsidP="00635FEA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64A3FAA7" w14:textId="3F7A3B37" w:rsidR="00635FEA" w:rsidRDefault="00635FEA" w:rsidP="00635FEA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lastRenderedPageBreak/>
        <w:t xml:space="preserve">V. </w:t>
      </w:r>
      <w:r>
        <w:rPr>
          <w:rFonts w:ascii="Calibri" w:eastAsia="Calibri" w:hAnsi="Calibri" w:cs="Calibri"/>
          <w:b/>
          <w:bCs/>
          <w:color w:val="000000"/>
          <w:sz w:val="24"/>
        </w:rPr>
        <w:t>New Business</w:t>
      </w:r>
    </w:p>
    <w:p w14:paraId="4F3E76EF" w14:textId="1BE9D2CC" w:rsidR="00635FEA" w:rsidRPr="00635FEA" w:rsidRDefault="00635FEA" w:rsidP="00635FEA">
      <w:pPr>
        <w:pStyle w:val="ListParagraph"/>
        <w:numPr>
          <w:ilvl w:val="0"/>
          <w:numId w:val="5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Barrow Walden was recommended to serve as a new Board Member. A motion was made by Mr. Weir to accept the recommendation. The motion was seconded by Mr. McLeod. The motion passed unanimously.</w:t>
      </w:r>
    </w:p>
    <w:p w14:paraId="7448AA42" w14:textId="75A1C951" w:rsidR="00635FEA" w:rsidRPr="00635FEA" w:rsidRDefault="00635FEA" w:rsidP="00635FEA">
      <w:pPr>
        <w:pStyle w:val="ListParagraph"/>
        <w:numPr>
          <w:ilvl w:val="0"/>
          <w:numId w:val="5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 first reading of the FY21 amended budget was reviewed and discussed. A motion was made by Mr. Weir to approve the first reading of the amended budget. The motion was seconded by Mr. McLeod. The motion passed unanimously.</w:t>
      </w:r>
      <w:r w:rsidR="00460DD9">
        <w:rPr>
          <w:rFonts w:ascii="Calibri" w:eastAsia="Calibri" w:hAnsi="Calibri" w:cs="Calibri"/>
          <w:color w:val="000000"/>
          <w:sz w:val="24"/>
        </w:rPr>
        <w:t xml:space="preserve"> Time was allowed for public discussion.</w:t>
      </w:r>
    </w:p>
    <w:p w14:paraId="2149163F" w14:textId="50C08091" w:rsidR="00635FEA" w:rsidRPr="00635FEA" w:rsidRDefault="00635FEA" w:rsidP="00635FEA">
      <w:pPr>
        <w:pStyle w:val="ListParagraph"/>
        <w:numPr>
          <w:ilvl w:val="0"/>
          <w:numId w:val="5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 first reading of the FY22 proposed budget was reviewed and discussed. A motion was made by Mr. Weir to approve the first reading of the budget. The motion was seconded by Mr. McLeod. The motion passed unanimously.</w:t>
      </w:r>
      <w:r w:rsidR="00460DD9">
        <w:rPr>
          <w:rFonts w:ascii="Calibri" w:eastAsia="Calibri" w:hAnsi="Calibri" w:cs="Calibri"/>
          <w:color w:val="000000"/>
          <w:sz w:val="24"/>
        </w:rPr>
        <w:t xml:space="preserve"> Time was allowed for public discussion.</w:t>
      </w:r>
    </w:p>
    <w:p w14:paraId="1136FA9D" w14:textId="0539132F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79A1A3C0" w14:textId="77777777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4007DB0B" w14:textId="45A3D18D" w:rsidR="004D1283" w:rsidRDefault="004D1283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ADJOURNMENT:</w:t>
      </w:r>
    </w:p>
    <w:p w14:paraId="751AAC6E" w14:textId="01773CDF" w:rsidR="00DC7CBA" w:rsidRPr="00034E12" w:rsidRDefault="004D1283" w:rsidP="00034E12">
      <w:pPr>
        <w:spacing w:after="5" w:line="267" w:lineRule="auto"/>
        <w:ind w:left="1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There being no further business, the motion to adjourn was made by Mr</w:t>
      </w:r>
      <w:r w:rsidR="00034E12">
        <w:rPr>
          <w:rFonts w:ascii="Calibri" w:eastAsia="Calibri" w:hAnsi="Calibri" w:cs="Calibri"/>
          <w:color w:val="000000"/>
          <w:sz w:val="24"/>
        </w:rPr>
        <w:t xml:space="preserve">. </w:t>
      </w:r>
      <w:r w:rsidR="00C26B9F">
        <w:rPr>
          <w:rFonts w:ascii="Calibri" w:eastAsia="Calibri" w:hAnsi="Calibri" w:cs="Calibri"/>
          <w:color w:val="000000"/>
          <w:sz w:val="24"/>
        </w:rPr>
        <w:t>Weir</w:t>
      </w:r>
      <w:r w:rsidR="00034E12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and        seconded by Mr.</w:t>
      </w:r>
      <w:r w:rsidR="00635FEA">
        <w:rPr>
          <w:rFonts w:ascii="Calibri" w:eastAsia="Calibri" w:hAnsi="Calibri" w:cs="Calibri"/>
          <w:color w:val="000000"/>
          <w:sz w:val="24"/>
        </w:rPr>
        <w:t xml:space="preserve"> McLeod</w:t>
      </w:r>
      <w:r>
        <w:rPr>
          <w:rFonts w:ascii="Calibri" w:eastAsia="Calibri" w:hAnsi="Calibri" w:cs="Calibri"/>
          <w:color w:val="000000"/>
          <w:sz w:val="24"/>
        </w:rPr>
        <w:t>.  The motion passed and the meeting adjourned at 4:</w:t>
      </w:r>
      <w:r w:rsidR="00C26B9F">
        <w:rPr>
          <w:rFonts w:ascii="Calibri" w:eastAsia="Calibri" w:hAnsi="Calibri" w:cs="Calibri"/>
          <w:color w:val="000000"/>
          <w:sz w:val="24"/>
        </w:rPr>
        <w:t>4</w:t>
      </w:r>
      <w:r w:rsidR="00635FEA">
        <w:rPr>
          <w:rFonts w:ascii="Calibri" w:eastAsia="Calibri" w:hAnsi="Calibri" w:cs="Calibri"/>
          <w:color w:val="000000"/>
          <w:sz w:val="24"/>
        </w:rPr>
        <w:t>2</w:t>
      </w:r>
      <w:r>
        <w:rPr>
          <w:rFonts w:ascii="Calibri" w:eastAsia="Calibri" w:hAnsi="Calibri" w:cs="Calibri"/>
          <w:color w:val="000000"/>
          <w:sz w:val="24"/>
        </w:rPr>
        <w:t xml:space="preserve"> PM with Peace and Harmony Prevailing</w:t>
      </w:r>
      <w:r w:rsidR="00034E12">
        <w:rPr>
          <w:rFonts w:ascii="Calibri" w:eastAsia="Calibri" w:hAnsi="Calibri" w:cs="Calibri"/>
          <w:color w:val="000000"/>
          <w:sz w:val="24"/>
        </w:rPr>
        <w:t>.</w:t>
      </w:r>
    </w:p>
    <w:p w14:paraId="1B55F911" w14:textId="77777777" w:rsidR="00DC7CBA" w:rsidRDefault="004D1283">
      <w:pPr>
        <w:spacing w:after="5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____________________________           </w:t>
      </w:r>
    </w:p>
    <w:p w14:paraId="4C40B374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Robert </w:t>
      </w:r>
      <w:proofErr w:type="spellStart"/>
      <w:r>
        <w:rPr>
          <w:rFonts w:ascii="Calibri" w:eastAsia="Calibri" w:hAnsi="Calibri" w:cs="Calibri"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GSIC Board Chair </w:t>
      </w:r>
    </w:p>
    <w:p w14:paraId="69313E68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Date: _______________________ </w:t>
      </w:r>
    </w:p>
    <w:p w14:paraId="213410BF" w14:textId="77777777" w:rsidR="00DC7CBA" w:rsidRDefault="004D1283">
      <w:pPr>
        <w:spacing w:after="219"/>
        <w:ind w:left="239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</w:t>
      </w:r>
    </w:p>
    <w:p w14:paraId="6573379E" w14:textId="77777777" w:rsidR="00DC7CBA" w:rsidRDefault="004D1283">
      <w:pPr>
        <w:spacing w:after="0"/>
        <w:ind w:left="353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</w:t>
      </w:r>
    </w:p>
    <w:sectPr w:rsidR="00DC7CBA" w:rsidSect="00C2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BF7B4" w14:textId="77777777" w:rsidR="00581748" w:rsidRDefault="00581748" w:rsidP="00C26B9F">
      <w:pPr>
        <w:spacing w:after="0" w:line="240" w:lineRule="auto"/>
      </w:pPr>
      <w:r>
        <w:separator/>
      </w:r>
    </w:p>
  </w:endnote>
  <w:endnote w:type="continuationSeparator" w:id="0">
    <w:p w14:paraId="27BCDB9E" w14:textId="77777777" w:rsidR="00581748" w:rsidRDefault="00581748" w:rsidP="00C2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09CF" w14:textId="77777777" w:rsidR="00581748" w:rsidRDefault="00581748" w:rsidP="00C26B9F">
      <w:pPr>
        <w:spacing w:after="0" w:line="240" w:lineRule="auto"/>
      </w:pPr>
      <w:r>
        <w:separator/>
      </w:r>
    </w:p>
  </w:footnote>
  <w:footnote w:type="continuationSeparator" w:id="0">
    <w:p w14:paraId="0BCB8044" w14:textId="77777777" w:rsidR="00581748" w:rsidRDefault="00581748" w:rsidP="00C2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462"/>
    <w:multiLevelType w:val="multilevel"/>
    <w:tmpl w:val="92E4D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A57FE"/>
    <w:multiLevelType w:val="multilevel"/>
    <w:tmpl w:val="098A3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357D5"/>
    <w:multiLevelType w:val="hybridMultilevel"/>
    <w:tmpl w:val="54CA2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498"/>
    <w:multiLevelType w:val="multilevel"/>
    <w:tmpl w:val="A23C7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DB04E8"/>
    <w:multiLevelType w:val="multilevel"/>
    <w:tmpl w:val="C8527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EA0DF8"/>
    <w:multiLevelType w:val="hybridMultilevel"/>
    <w:tmpl w:val="09DA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5D0F"/>
    <w:multiLevelType w:val="hybridMultilevel"/>
    <w:tmpl w:val="8810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30335"/>
    <w:multiLevelType w:val="hybridMultilevel"/>
    <w:tmpl w:val="83E2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BA"/>
    <w:rsid w:val="00034E12"/>
    <w:rsid w:val="00460DD9"/>
    <w:rsid w:val="004D1283"/>
    <w:rsid w:val="0052508B"/>
    <w:rsid w:val="00581748"/>
    <w:rsid w:val="00635FEA"/>
    <w:rsid w:val="00A15D5C"/>
    <w:rsid w:val="00AB4D33"/>
    <w:rsid w:val="00B82657"/>
    <w:rsid w:val="00C26B9F"/>
    <w:rsid w:val="00DC7CBA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A91C"/>
  <w15:docId w15:val="{4AFADA25-7FD6-4DD1-88AD-FEA8F7EC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9F"/>
  </w:style>
  <w:style w:type="paragraph" w:styleId="Footer">
    <w:name w:val="footer"/>
    <w:basedOn w:val="Normal"/>
    <w:link w:val="Foot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</dc:creator>
  <cp:keywords/>
  <dc:description/>
  <cp:lastModifiedBy>swoods@gainnovation.onmicrosoft.com</cp:lastModifiedBy>
  <cp:revision>2</cp:revision>
  <dcterms:created xsi:type="dcterms:W3CDTF">2021-06-08T15:29:00Z</dcterms:created>
  <dcterms:modified xsi:type="dcterms:W3CDTF">2021-06-08T15:29:00Z</dcterms:modified>
</cp:coreProperties>
</file>